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44" w:type="dxa"/>
        <w:tblLayout w:type="fixed"/>
        <w:tblLook w:val="04A0" w:firstRow="1" w:lastRow="0" w:firstColumn="1" w:lastColumn="0" w:noHBand="0" w:noVBand="1"/>
      </w:tblPr>
      <w:tblGrid>
        <w:gridCol w:w="7338"/>
        <w:gridCol w:w="4263"/>
      </w:tblGrid>
      <w:tr w:rsidR="005C357B" w:rsidTr="00A803FA">
        <w:trPr>
          <w:trHeight w:val="360"/>
        </w:trPr>
        <w:tc>
          <w:tcPr>
            <w:tcW w:w="7338" w:type="dxa"/>
          </w:tcPr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:rsidR="005C357B" w:rsidRDefault="005C357B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решением Совета </w:t>
            </w: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 образования </w:t>
            </w: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Туапсинский муниципальный округ </w:t>
            </w: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5C357B" w:rsidRDefault="00A803FA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______________ № _____</w:t>
            </w:r>
          </w:p>
        </w:tc>
        <w:tc>
          <w:tcPr>
            <w:tcW w:w="4263" w:type="dxa"/>
          </w:tcPr>
          <w:p w:rsidR="005C357B" w:rsidRDefault="005C357B">
            <w:pPr>
              <w:widowControl/>
              <w:ind w:firstLine="0"/>
              <w:rPr>
                <w:rFonts w:ascii="Times New Roman" w:hAnsi="Times New Roman"/>
                <w:sz w:val="28"/>
              </w:rPr>
            </w:pPr>
          </w:p>
        </w:tc>
      </w:tr>
    </w:tbl>
    <w:p w:rsidR="005C357B" w:rsidRDefault="005C357B">
      <w:pPr>
        <w:widowControl/>
        <w:ind w:left="5102" w:right="-143" w:firstLine="1"/>
        <w:jc w:val="center"/>
        <w:rPr>
          <w:rFonts w:ascii="Times New Roman" w:hAnsi="Times New Roman"/>
          <w:sz w:val="28"/>
        </w:rPr>
      </w:pPr>
    </w:p>
    <w:p w:rsidR="005C357B" w:rsidRDefault="005C357B">
      <w:pPr>
        <w:widowControl/>
        <w:ind w:left="5102" w:right="-143" w:firstLine="1"/>
        <w:jc w:val="center"/>
        <w:rPr>
          <w:rFonts w:ascii="Times New Roman" w:hAnsi="Times New Roman"/>
          <w:sz w:val="28"/>
        </w:rPr>
      </w:pPr>
    </w:p>
    <w:p w:rsidR="005C357B" w:rsidRDefault="005C357B">
      <w:pPr>
        <w:widowControl/>
        <w:ind w:left="5102" w:right="-143" w:firstLine="1"/>
        <w:jc w:val="center"/>
        <w:rPr>
          <w:rFonts w:ascii="Times New Roman" w:hAnsi="Times New Roman"/>
          <w:sz w:val="28"/>
        </w:rPr>
      </w:pPr>
    </w:p>
    <w:p w:rsidR="005C357B" w:rsidRDefault="005C357B">
      <w:pPr>
        <w:widowControl/>
        <w:ind w:right="-1"/>
        <w:rPr>
          <w:rFonts w:ascii="Times New Roman" w:hAnsi="Times New Roman"/>
          <w:b/>
          <w:sz w:val="28"/>
          <w:shd w:val="clear" w:color="auto" w:fill="FFD821"/>
        </w:rPr>
      </w:pPr>
    </w:p>
    <w:p w:rsidR="005C357B" w:rsidRDefault="00A803FA">
      <w:pPr>
        <w:widowControl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ПОЛОЖЕНИЕ </w:t>
      </w:r>
    </w:p>
    <w:p w:rsidR="005C357B" w:rsidRDefault="00A803FA">
      <w:pPr>
        <w:widowControl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компенсационных выплатах руководителям органов территориального общественного самоуправления </w:t>
      </w:r>
    </w:p>
    <w:p w:rsidR="005C357B" w:rsidRDefault="00A803FA">
      <w:pPr>
        <w:widowControl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территории Туапсинского муниципального округа </w:t>
      </w:r>
    </w:p>
    <w:p w:rsidR="005C357B" w:rsidRDefault="005C357B">
      <w:pPr>
        <w:widowControl/>
        <w:ind w:right="-1" w:firstLine="0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Настоящее Положение устанавливает порядок и определяет условия осуществления компенсационных выплат руководителям органов территориального общественного самоуправления на территории Туапсинского муниципального округа</w:t>
      </w:r>
      <w:r w:rsidR="009B7BF9">
        <w:rPr>
          <w:rFonts w:ascii="Times New Roman" w:hAnsi="Times New Roman"/>
          <w:sz w:val="28"/>
        </w:rPr>
        <w:t xml:space="preserve"> (далее – руководители ТОС; органы ТОС)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</w:t>
      </w:r>
    </w:p>
    <w:p w:rsidR="005C357B" w:rsidRDefault="00A803FA">
      <w:pPr>
        <w:widowControl/>
        <w:ind w:right="-1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Территориальное общественное самоуправление (далее – ТОС) – это самоорганизация граждан</w:t>
      </w:r>
      <w:r w:rsidR="009B7BF9">
        <w:rPr>
          <w:rFonts w:ascii="Times New Roman" w:hAnsi="Times New Roman"/>
          <w:sz w:val="28"/>
        </w:rPr>
        <w:t xml:space="preserve"> по месту их жительства на</w:t>
      </w:r>
      <w:r>
        <w:rPr>
          <w:rFonts w:ascii="Times New Roman" w:hAnsi="Times New Roman"/>
          <w:sz w:val="28"/>
        </w:rPr>
        <w:t xml:space="preserve"> территории </w:t>
      </w:r>
      <w:r w:rsidR="0028163A">
        <w:rPr>
          <w:rFonts w:ascii="Times New Roman" w:hAnsi="Times New Roman"/>
          <w:sz w:val="28"/>
        </w:rPr>
        <w:t>города Туапсе, поселковых и сельских округов Туапсинского муниципального округа</w:t>
      </w:r>
      <w:r>
        <w:rPr>
          <w:rFonts w:ascii="Times New Roman" w:hAnsi="Times New Roman"/>
          <w:sz w:val="28"/>
        </w:rPr>
        <w:t>, для самостоятельного и под свою ответственность осуществления собственных инициатив по вопросам местного значения</w:t>
      </w:r>
    </w:p>
    <w:p w:rsidR="005C357B" w:rsidRDefault="00A803FA">
      <w:pPr>
        <w:widowControl/>
        <w:ind w:right="-1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Компенсационные</w:t>
      </w:r>
      <w:r w:rsidR="009B7B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выплаты</w:t>
      </w:r>
      <w:r w:rsidR="009B7B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руководителям</w:t>
      </w:r>
      <w:r w:rsidR="009B7BF9">
        <w:rPr>
          <w:rFonts w:ascii="Times New Roman" w:hAnsi="Times New Roman"/>
          <w:sz w:val="28"/>
        </w:rPr>
        <w:t xml:space="preserve"> ТОС (далее–компенсационные </w:t>
      </w:r>
      <w:r>
        <w:rPr>
          <w:rFonts w:ascii="Times New Roman" w:hAnsi="Times New Roman"/>
          <w:sz w:val="28"/>
        </w:rPr>
        <w:t>выплаты) направляются на частичное возмещение затрат по содержанию помещений, оплате коммунальных услуг, услуг связи, канцелярских товаров, приобретению топлива.</w:t>
      </w:r>
    </w:p>
    <w:p w:rsidR="005C357B" w:rsidRDefault="005C357B">
      <w:pPr>
        <w:widowControl/>
        <w:ind w:right="-1" w:firstLine="0"/>
        <w:rPr>
          <w:rFonts w:ascii="Times New Roman" w:hAnsi="Times New Roman"/>
          <w:sz w:val="28"/>
        </w:rPr>
      </w:pPr>
    </w:p>
    <w:p w:rsidR="005C357B" w:rsidRDefault="00A803FA">
      <w:pPr>
        <w:pStyle w:val="af9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 Правовая основа осуществления</w:t>
      </w:r>
    </w:p>
    <w:p w:rsidR="005C357B" w:rsidRDefault="00A803FA">
      <w:pPr>
        <w:pStyle w:val="af9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компенсационных выплат</w:t>
      </w:r>
      <w:r w:rsidR="009B7BF9">
        <w:rPr>
          <w:rFonts w:ascii="Times New Roman" w:hAnsi="Times New Roman"/>
          <w:b/>
          <w:sz w:val="28"/>
        </w:rPr>
        <w:t xml:space="preserve"> руководителям ТОС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>
      <w:pPr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Правовое регулирование настоящего </w:t>
      </w:r>
      <w:r w:rsidR="009B7BF9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оложения осуществляется в соответствии с Бюджетным кодексом Российской Федерации, </w:t>
      </w:r>
      <w:r>
        <w:rPr>
          <w:rStyle w:val="ad"/>
          <w:rFonts w:ascii="Times New Roman" w:hAnsi="Times New Roman"/>
          <w:b w:val="0"/>
          <w:color w:val="000000" w:themeColor="text1"/>
          <w:sz w:val="28"/>
        </w:rPr>
        <w:t>Федеральным законом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sz w:val="28"/>
        </w:rPr>
        <w:t>от 6 октября 2003 г. № 131-ФЗ «Об общих принципах организации местного самоуправления в Российской Федерации», Уставом Туапсинского муниципального округа.</w:t>
      </w:r>
    </w:p>
    <w:p w:rsidR="005C357B" w:rsidRDefault="005C357B">
      <w:pPr>
        <w:widowControl/>
        <w:ind w:right="-1" w:firstLine="709"/>
        <w:rPr>
          <w:rFonts w:ascii="Times New Roman" w:hAnsi="Times New Roman"/>
          <w:sz w:val="28"/>
        </w:rPr>
      </w:pPr>
    </w:p>
    <w:p w:rsidR="005C357B" w:rsidRDefault="00A803FA">
      <w:pPr>
        <w:pStyle w:val="af9"/>
        <w:ind w:right="-1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2. Цели и задачи компенсационных выплат</w:t>
      </w:r>
    </w:p>
    <w:p w:rsidR="004F393C" w:rsidRPr="004F393C" w:rsidRDefault="004F393C" w:rsidP="004F393C">
      <w:pPr>
        <w:jc w:val="center"/>
        <w:rPr>
          <w:rFonts w:ascii="Times New Roman" w:hAnsi="Times New Roman"/>
          <w:b/>
          <w:sz w:val="28"/>
        </w:rPr>
      </w:pPr>
      <w:r w:rsidRPr="004F393C">
        <w:rPr>
          <w:rFonts w:ascii="Times New Roman" w:hAnsi="Times New Roman"/>
          <w:b/>
          <w:sz w:val="28"/>
        </w:rPr>
        <w:t>руководителям ТОС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 Целями осуществления компенсационных выплат</w:t>
      </w:r>
      <w:r w:rsidR="004F393C">
        <w:rPr>
          <w:rFonts w:ascii="Times New Roman" w:hAnsi="Times New Roman"/>
          <w:sz w:val="28"/>
        </w:rPr>
        <w:t xml:space="preserve"> руководителям ТОС</w:t>
      </w:r>
      <w:r>
        <w:rPr>
          <w:rFonts w:ascii="Times New Roman" w:hAnsi="Times New Roman"/>
          <w:sz w:val="28"/>
        </w:rPr>
        <w:t xml:space="preserve"> являются: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1) активизация деятельности органов </w:t>
      </w:r>
      <w:r w:rsidR="000E0597">
        <w:rPr>
          <w:rFonts w:ascii="Times New Roman" w:hAnsi="Times New Roman"/>
          <w:sz w:val="28"/>
        </w:rPr>
        <w:t>ТОС</w:t>
      </w:r>
      <w:r>
        <w:rPr>
          <w:rFonts w:ascii="Times New Roman" w:hAnsi="Times New Roman"/>
          <w:sz w:val="28"/>
        </w:rPr>
        <w:t>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привлечение населения к активному участию в решении вопросов местного значения.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 Задачами компенсационных выплат</w:t>
      </w:r>
      <w:r w:rsidR="000E0597">
        <w:rPr>
          <w:rFonts w:ascii="Times New Roman" w:hAnsi="Times New Roman"/>
          <w:sz w:val="28"/>
        </w:rPr>
        <w:t xml:space="preserve"> руководителям ТОС</w:t>
      </w:r>
      <w:r>
        <w:rPr>
          <w:rFonts w:ascii="Times New Roman" w:hAnsi="Times New Roman"/>
          <w:sz w:val="28"/>
        </w:rPr>
        <w:t xml:space="preserve"> являются: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 стабилизация руководящих кадров органов </w:t>
      </w:r>
      <w:r w:rsidR="000E0597">
        <w:rPr>
          <w:rFonts w:ascii="Times New Roman" w:hAnsi="Times New Roman"/>
          <w:sz w:val="28"/>
        </w:rPr>
        <w:t>ТОС</w:t>
      </w:r>
      <w:r>
        <w:rPr>
          <w:rFonts w:ascii="Times New Roman" w:hAnsi="Times New Roman"/>
          <w:sz w:val="28"/>
        </w:rPr>
        <w:t xml:space="preserve"> и активизация их деятельности в решении вопросов, находящихся в компетенции </w:t>
      </w:r>
      <w:r w:rsidR="000E0597">
        <w:rPr>
          <w:rFonts w:ascii="Times New Roman" w:hAnsi="Times New Roman"/>
          <w:sz w:val="28"/>
        </w:rPr>
        <w:t>органа ТОС</w:t>
      </w:r>
      <w:r>
        <w:rPr>
          <w:rFonts w:ascii="Times New Roman" w:hAnsi="Times New Roman"/>
          <w:sz w:val="28"/>
        </w:rPr>
        <w:t>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улучшение благоустройства территорий, обеспечения чистоты и порядка;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частичное возмещение затрат.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 w:rsidP="000E0597">
      <w:pPr>
        <w:pStyle w:val="af9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3. Порядок отбора руководителей </w:t>
      </w:r>
      <w:r w:rsidR="000E0597">
        <w:rPr>
          <w:rFonts w:ascii="Times New Roman" w:hAnsi="Times New Roman"/>
          <w:b/>
          <w:sz w:val="28"/>
        </w:rPr>
        <w:t>ТОС</w:t>
      </w:r>
      <w:r>
        <w:rPr>
          <w:rFonts w:ascii="Times New Roman" w:hAnsi="Times New Roman"/>
          <w:b/>
          <w:sz w:val="28"/>
        </w:rPr>
        <w:t xml:space="preserve"> </w:t>
      </w:r>
    </w:p>
    <w:p w:rsidR="005C357B" w:rsidRDefault="00A803FA">
      <w:pPr>
        <w:pStyle w:val="af9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получения компенсационных выплат</w:t>
      </w:r>
    </w:p>
    <w:p w:rsidR="005C357B" w:rsidRDefault="005C357B">
      <w:pPr>
        <w:widowControl/>
        <w:ind w:right="-1" w:firstLine="709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3.1. Компенсационные выплаты руководителям ТОС производятся ежеквартально. 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 Компенсационные выплаты осуществляются руководителям ТОС, своевременно отчитавшимся о проделанной работе за истекший период (квартал), добившимся положительных результатов.</w:t>
      </w:r>
    </w:p>
    <w:p w:rsidR="005C357B" w:rsidRDefault="005C357B">
      <w:pPr>
        <w:widowControl/>
        <w:ind w:right="-1" w:firstLine="709"/>
        <w:rPr>
          <w:rFonts w:ascii="Times New Roman" w:hAnsi="Times New Roman"/>
          <w:sz w:val="28"/>
        </w:rPr>
      </w:pPr>
    </w:p>
    <w:p w:rsidR="005C357B" w:rsidRDefault="00A803FA">
      <w:pPr>
        <w:pStyle w:val="af9"/>
        <w:ind w:right="-1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 Условия отбора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</w:t>
      </w:r>
      <w:r w:rsidR="00D708B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Деятельность руководителей ТОС оценивается по результатам </w:t>
      </w:r>
      <w:r w:rsidR="00D708B2">
        <w:rPr>
          <w:rFonts w:ascii="Times New Roman" w:hAnsi="Times New Roman"/>
          <w:sz w:val="28"/>
        </w:rPr>
        <w:t>работы следующих направлений</w:t>
      </w:r>
      <w:r>
        <w:rPr>
          <w:rFonts w:ascii="Times New Roman" w:hAnsi="Times New Roman"/>
          <w:sz w:val="28"/>
        </w:rPr>
        <w:t>: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содействие администрации Туапсинского муниципального округа в проведении переписи населения, учета скота и птицы, других хозяйственных и общеполитических мероприятий;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организация проведения конкурсов на лучшее содержание улиц, домов, придомовых территорий, приусадебных участков, детских игровых и спортивных площадок;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содействие администрации Туапсинского муниципального округа в организации контроля за соблюдением правил индивидуальной застройки, строительства объектов социально-культурного назначения, осуществляемых на соответствующей территории;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 поддержание в надлежащем состоянии уличного адресного хозяйства (наименование улиц, наличие аншлагов, номерных знаков на домах и строениях);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 участие в организации и проведении праздников улиц, населенных пунктов и другой культурно-массовой и спортивной работы;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 привлечение населения к работам по благоустройству, озеленению, улучшению санитарного состояния, строительству и ремонту дорог, улиц, тротуаров, переходных мостов, инженерных сетей, общественных колодцев, спортивных и детских игровых площадок, и других объектов, охране памятников истории и культуры, поддержанию в надлежащем состоянии кладбищ, братских могил и иных мест захоронения;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7) привлечение населения на выполнение работ по ликвидации сорной растительности, самовольных свалок, вредителей сельскохозяйственных и декоративных культур;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 участие в осуществлении мероприятий, направленных на бережное и экономное расходование населением топлива, тепловой и электрической энергии, газа и воды;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 содействие населению в развитии народного творчества, художественной самодеятельности, физической культуры и спорта;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10) содействие образовательным организациям в проведении учета детей школьного и дошкольного возраста, организации воспитательной работы с детьми и подростками по месту жительства, их досуга во внешкольное время;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11) содействие учреждениям здравоохранения в медицинском обслуживании населения, проведении профилактических и противоэпидемических мероприятий, санитарно-просветительской работы;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 содействие органам пожарного надзора в осуществлении мероприятий по обеспечению противопожарного состояния жилых домов и других объектов, расположенных на территории их деятельности;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 участие в мероприятиях по поддержанию правопорядка и общественной безопасности на соответствующей территории;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14) рассмотрение в пределах своих полномочий заявлений, предложений и жалоб граждан, ведение приема населения;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15) регулярное проведение отчёта о своей работе на собраниях, конференциях представителей граждан;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16) своевременное предоставление в администрацию Туапсинского муниципального округа отчётов о проделанной работе;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17) выдача по запросу администрации Туапсинского муниципального округа, правоохранительных органов характеристик гражданам, проживающих на </w:t>
      </w:r>
      <w:r w:rsidR="00D708B2">
        <w:rPr>
          <w:rFonts w:ascii="Times New Roman" w:hAnsi="Times New Roman"/>
          <w:sz w:val="28"/>
        </w:rPr>
        <w:t>соответствующей</w:t>
      </w:r>
      <w:r>
        <w:rPr>
          <w:rFonts w:ascii="Times New Roman" w:hAnsi="Times New Roman"/>
          <w:sz w:val="28"/>
        </w:rPr>
        <w:t xml:space="preserve"> территории;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18) выполнение иных видов деятельности в рамках действующего законодательства.</w:t>
      </w:r>
    </w:p>
    <w:p w:rsidR="005C357B" w:rsidRDefault="005C357B">
      <w:pPr>
        <w:widowControl/>
        <w:ind w:right="-1" w:firstLine="709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5. Размер и порядок осуществления </w:t>
      </w:r>
    </w:p>
    <w:p w:rsidR="005C357B" w:rsidRDefault="00A803FA">
      <w:pPr>
        <w:widowControl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компенсационных выплат руководителям ТОС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5.1. Компенсационные выплаты руководителям ТОС могут выплачиваться только в случае, если указанные органы ТОС избраны в порядке, установленном действующим законодательством.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</w:t>
      </w:r>
      <w:r w:rsidR="002005FE">
        <w:rPr>
          <w:rFonts w:ascii="Times New Roman" w:hAnsi="Times New Roman"/>
          <w:sz w:val="28"/>
        </w:rPr>
        <w:t> </w:t>
      </w:r>
      <w:r w:rsidR="00642F8C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редоставление компенсационной выплаты руководителям ТОС, указанны</w:t>
      </w:r>
      <w:r w:rsidR="00642F8C">
        <w:rPr>
          <w:rFonts w:ascii="Times New Roman" w:hAnsi="Times New Roman"/>
          <w:sz w:val="28"/>
        </w:rPr>
        <w:t>м в пункте 5.1</w:t>
      </w:r>
      <w:r>
        <w:rPr>
          <w:rFonts w:ascii="Times New Roman" w:hAnsi="Times New Roman"/>
          <w:sz w:val="28"/>
        </w:rPr>
        <w:t xml:space="preserve"> Положения, </w:t>
      </w:r>
      <w:r w:rsidR="00642F8C">
        <w:rPr>
          <w:rFonts w:ascii="Times New Roman" w:hAnsi="Times New Roman"/>
          <w:sz w:val="28"/>
        </w:rPr>
        <w:t xml:space="preserve">осуществляется </w:t>
      </w:r>
      <w:r>
        <w:rPr>
          <w:rFonts w:ascii="Times New Roman" w:hAnsi="Times New Roman"/>
          <w:sz w:val="28"/>
        </w:rPr>
        <w:t>при предоставлении следующих документов: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заявление о компенсационной выплате руководителям ТОС (</w:t>
      </w:r>
      <w:r w:rsidR="00642F8C">
        <w:rPr>
          <w:rFonts w:ascii="Times New Roman" w:hAnsi="Times New Roman"/>
          <w:sz w:val="28"/>
        </w:rPr>
        <w:t>приложение 1</w:t>
      </w:r>
      <w:r>
        <w:rPr>
          <w:rFonts w:ascii="Times New Roman" w:hAnsi="Times New Roman"/>
          <w:sz w:val="28"/>
        </w:rPr>
        <w:t>);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копия паспорта;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реквизиты счета в банк.</w:t>
      </w:r>
    </w:p>
    <w:p w:rsidR="005C357B" w:rsidRDefault="00A803FA">
      <w:pPr>
        <w:widowControl/>
        <w:ind w:right="-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lastRenderedPageBreak/>
        <w:t>5.</w:t>
      </w:r>
      <w:r w:rsidR="002005F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 Компенсационные выплаты</w:t>
      </w:r>
      <w:r w:rsidR="00BD29AC">
        <w:rPr>
          <w:rFonts w:ascii="Times New Roman" w:hAnsi="Times New Roman"/>
          <w:sz w:val="28"/>
        </w:rPr>
        <w:t xml:space="preserve"> руководителям ТОС</w:t>
      </w:r>
      <w:r>
        <w:rPr>
          <w:rFonts w:ascii="Times New Roman" w:hAnsi="Times New Roman"/>
          <w:sz w:val="28"/>
        </w:rPr>
        <w:t xml:space="preserve"> производятся согласно распоряжению администрации Туапсинского муниципального округа, на основании отчета о выполнении условий, указанных в статье 4 настоящего </w:t>
      </w:r>
      <w:r w:rsidR="00BD29AC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оложения, пре</w:t>
      </w:r>
      <w:r w:rsidR="005E723F">
        <w:rPr>
          <w:rFonts w:ascii="Times New Roman" w:hAnsi="Times New Roman"/>
          <w:sz w:val="28"/>
        </w:rPr>
        <w:t>доставленного руководителем ТОС</w:t>
      </w:r>
      <w:r w:rsidR="005E723F" w:rsidRPr="005E723F">
        <w:rPr>
          <w:rFonts w:ascii="Times New Roman" w:hAnsi="Times New Roman"/>
          <w:sz w:val="28"/>
        </w:rPr>
        <w:t xml:space="preserve"> </w:t>
      </w:r>
      <w:r w:rsidR="005E723F">
        <w:rPr>
          <w:rFonts w:ascii="Times New Roman" w:hAnsi="Times New Roman"/>
          <w:sz w:val="28"/>
        </w:rPr>
        <w:t>(приложение 1)</w:t>
      </w:r>
      <w:r>
        <w:rPr>
          <w:rFonts w:ascii="Times New Roman" w:hAnsi="Times New Roman"/>
          <w:sz w:val="28"/>
        </w:rPr>
        <w:t>.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 предоставляется в территориальное управление администрации Туапсинского муниципального округа не позднее 3-го рабочего дня квартала, следующего за отчетным.</w:t>
      </w: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 Компенсационные выплаты </w:t>
      </w:r>
      <w:r w:rsidR="00BD29AC">
        <w:rPr>
          <w:rFonts w:ascii="Times New Roman" w:hAnsi="Times New Roman"/>
          <w:sz w:val="28"/>
        </w:rPr>
        <w:t xml:space="preserve">руководителям ТОС </w:t>
      </w:r>
      <w:r>
        <w:rPr>
          <w:rFonts w:ascii="Times New Roman" w:hAnsi="Times New Roman"/>
          <w:sz w:val="28"/>
        </w:rPr>
        <w:t>осуществляются ежеквартально за прошедший квартал и прекращаются со дня прекращения полномочий руководителя ТОС.</w:t>
      </w:r>
    </w:p>
    <w:p w:rsidR="005C357B" w:rsidRDefault="00A803FA" w:rsidP="007B432E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 Размер компенсационных выплат д</w:t>
      </w:r>
      <w:r w:rsidR="00695B71">
        <w:rPr>
          <w:rFonts w:ascii="Times New Roman" w:hAnsi="Times New Roman"/>
          <w:sz w:val="28"/>
        </w:rPr>
        <w:t>ля руководителей ТОС составляет</w:t>
      </w:r>
      <w:r w:rsidR="007B432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9 000 (девять тысяч) рублей в квартал.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 Компенсационные выплаты</w:t>
      </w:r>
      <w:r w:rsidR="007B432E">
        <w:rPr>
          <w:rFonts w:ascii="Times New Roman" w:hAnsi="Times New Roman"/>
          <w:sz w:val="28"/>
        </w:rPr>
        <w:t xml:space="preserve"> руководителям ТОС</w:t>
      </w:r>
      <w:r>
        <w:rPr>
          <w:rFonts w:ascii="Times New Roman" w:hAnsi="Times New Roman"/>
          <w:sz w:val="28"/>
        </w:rPr>
        <w:t xml:space="preserve"> направляются на </w:t>
      </w:r>
      <w:r w:rsidR="007B432E">
        <w:rPr>
          <w:rFonts w:ascii="Times New Roman" w:hAnsi="Times New Roman"/>
          <w:sz w:val="28"/>
        </w:rPr>
        <w:t xml:space="preserve">личные </w:t>
      </w:r>
      <w:r>
        <w:rPr>
          <w:rFonts w:ascii="Times New Roman" w:hAnsi="Times New Roman"/>
          <w:sz w:val="28"/>
        </w:rPr>
        <w:t>расчетные счета.</w:t>
      </w:r>
    </w:p>
    <w:p w:rsidR="005C357B" w:rsidRDefault="00A803FA">
      <w:pPr>
        <w:widowControl/>
        <w:ind w:right="-1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Компенсационная выплата руководителям органов ТОС осуществляется за счет средств бюджета Туапсинского муниципального округа.</w:t>
      </w:r>
    </w:p>
    <w:p w:rsidR="005C357B" w:rsidRDefault="00A803FA">
      <w:pPr>
        <w:tabs>
          <w:tab w:val="left" w:pos="1273"/>
        </w:tabs>
        <w:spacing w:line="322" w:lineRule="exact"/>
        <w:ind w:firstLine="7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 В целях получения выплаты заявитель представляет в администрацию Туапсинского муниципального округа пакет документ</w:t>
      </w:r>
      <w:r w:rsidR="007B432E">
        <w:rPr>
          <w:rFonts w:ascii="Times New Roman" w:hAnsi="Times New Roman"/>
          <w:sz w:val="28"/>
        </w:rPr>
        <w:t>ов в соответствии с пунктом 5.2</w:t>
      </w:r>
      <w:r>
        <w:rPr>
          <w:rFonts w:ascii="Times New Roman" w:hAnsi="Times New Roman"/>
          <w:sz w:val="28"/>
        </w:rPr>
        <w:t xml:space="preserve"> настоящего Положения.</w:t>
      </w:r>
    </w:p>
    <w:p w:rsidR="005C357B" w:rsidRDefault="00A803FA">
      <w:pPr>
        <w:tabs>
          <w:tab w:val="left" w:pos="1273"/>
        </w:tabs>
        <w:spacing w:line="322" w:lineRule="exact"/>
        <w:ind w:firstLine="7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 Администрация Туапсинского муниципального округа в лице территориального управления администрации Туапсинского муниципального округа (далее – территориальное управление):</w:t>
      </w:r>
    </w:p>
    <w:p w:rsidR="005C357B" w:rsidRDefault="00A803FA">
      <w:pPr>
        <w:tabs>
          <w:tab w:val="left" w:pos="1086"/>
        </w:tabs>
        <w:spacing w:line="322" w:lineRule="exact"/>
        <w:ind w:firstLine="7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осуществляет прием заявлений руководителей ТОС, на получение компенсационной выплаты;</w:t>
      </w:r>
    </w:p>
    <w:p w:rsidR="005C357B" w:rsidRDefault="00A803FA">
      <w:pPr>
        <w:tabs>
          <w:tab w:val="left" w:pos="1095"/>
        </w:tabs>
        <w:spacing w:line="322" w:lineRule="exact"/>
        <w:ind w:firstLine="7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передает на регистрацию заявления о компенсационных выплатах (регистрация заявления на получение выплаты и прилагаемых документов осуществляется в соответствии с Инструкцией по делопроизводству в администрации Туапсинского муниципального округа);</w:t>
      </w:r>
    </w:p>
    <w:p w:rsidR="005C357B" w:rsidRDefault="00A803FA">
      <w:pPr>
        <w:tabs>
          <w:tab w:val="left" w:pos="375"/>
        </w:tabs>
        <w:spacing w:line="322" w:lineRule="exact"/>
        <w:ind w:firstLine="7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в течение 1 рабочего дня со дня регистрации заявления проверяет полноту и достоверность предоставленных документов, указанных</w:t>
      </w:r>
      <w:r w:rsidR="007B432E">
        <w:rPr>
          <w:rFonts w:ascii="Times New Roman" w:hAnsi="Times New Roman"/>
          <w:sz w:val="28"/>
        </w:rPr>
        <w:t xml:space="preserve"> в пункте 5.2</w:t>
      </w:r>
      <w:r w:rsidR="00731B19">
        <w:rPr>
          <w:rFonts w:ascii="Times New Roman" w:hAnsi="Times New Roman"/>
          <w:sz w:val="28"/>
        </w:rPr>
        <w:t xml:space="preserve"> настоящего</w:t>
      </w:r>
      <w:r>
        <w:rPr>
          <w:rFonts w:ascii="Times New Roman" w:hAnsi="Times New Roman"/>
          <w:sz w:val="28"/>
        </w:rPr>
        <w:t xml:space="preserve"> Положения;</w:t>
      </w:r>
    </w:p>
    <w:p w:rsidR="005C357B" w:rsidRDefault="00A803FA">
      <w:pPr>
        <w:tabs>
          <w:tab w:val="left" w:pos="1122"/>
        </w:tabs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 в случае соответствия документов требованиям</w:t>
      </w:r>
      <w:r w:rsidR="00731B19">
        <w:rPr>
          <w:rFonts w:ascii="Times New Roman" w:hAnsi="Times New Roman"/>
          <w:sz w:val="28"/>
        </w:rPr>
        <w:t xml:space="preserve"> настоящего</w:t>
      </w:r>
      <w:r>
        <w:rPr>
          <w:rFonts w:ascii="Times New Roman" w:hAnsi="Times New Roman"/>
          <w:sz w:val="28"/>
        </w:rPr>
        <w:t xml:space="preserve"> Положения в течение 10 </w:t>
      </w:r>
      <w:r w:rsidR="002005FE">
        <w:rPr>
          <w:rFonts w:ascii="Times New Roman" w:hAnsi="Times New Roman"/>
          <w:sz w:val="28"/>
        </w:rPr>
        <w:t>рабочих дней</w:t>
      </w:r>
      <w:r>
        <w:rPr>
          <w:rFonts w:ascii="Times New Roman" w:hAnsi="Times New Roman"/>
          <w:sz w:val="28"/>
        </w:rPr>
        <w:t xml:space="preserve"> готовит проект </w:t>
      </w:r>
      <w:r w:rsidR="00522B86">
        <w:rPr>
          <w:rFonts w:ascii="Times New Roman" w:hAnsi="Times New Roman"/>
          <w:sz w:val="28"/>
        </w:rPr>
        <w:t>распоряжения</w:t>
      </w:r>
      <w:r>
        <w:rPr>
          <w:rFonts w:ascii="Times New Roman" w:hAnsi="Times New Roman"/>
          <w:sz w:val="28"/>
        </w:rPr>
        <w:t xml:space="preserve"> администрации Туапсинский муниципальный округ, которым утверждается список граждан, являющихся получателями выплаты (далее - </w:t>
      </w:r>
      <w:r w:rsidR="00522B86">
        <w:rPr>
          <w:rFonts w:ascii="Times New Roman" w:hAnsi="Times New Roman"/>
          <w:sz w:val="28"/>
        </w:rPr>
        <w:t>распоряжени</w:t>
      </w:r>
      <w:r>
        <w:rPr>
          <w:rFonts w:ascii="Times New Roman" w:hAnsi="Times New Roman"/>
          <w:sz w:val="28"/>
        </w:rPr>
        <w:t>е администрации Туапсинского муниципального округа);</w:t>
      </w:r>
    </w:p>
    <w:p w:rsidR="005C357B" w:rsidRDefault="00A803FA">
      <w:pPr>
        <w:tabs>
          <w:tab w:val="left" w:pos="1136"/>
        </w:tabs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 в </w:t>
      </w:r>
      <w:r w:rsidR="00522B86">
        <w:rPr>
          <w:rFonts w:ascii="Times New Roman" w:hAnsi="Times New Roman"/>
          <w:sz w:val="28"/>
        </w:rPr>
        <w:t>распоряжении</w:t>
      </w:r>
      <w:r>
        <w:rPr>
          <w:rFonts w:ascii="Times New Roman" w:hAnsi="Times New Roman"/>
          <w:sz w:val="28"/>
        </w:rPr>
        <w:t xml:space="preserve"> администрации Туапсинского муниципального округа указывается: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Ф.И.О. получателя выплаты;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общий размер компенсационной выплаты (руб.);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банковского счета получателя выплаты;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сумма выплаты, причитающаяся получателю </w:t>
      </w:r>
      <w:r w:rsidR="00AF584A">
        <w:rPr>
          <w:rFonts w:ascii="Times New Roman" w:hAnsi="Times New Roman"/>
          <w:sz w:val="28"/>
        </w:rPr>
        <w:t xml:space="preserve">пропорционально отработанному времени </w:t>
      </w:r>
      <w:r>
        <w:rPr>
          <w:rFonts w:ascii="Times New Roman" w:hAnsi="Times New Roman"/>
          <w:sz w:val="28"/>
        </w:rPr>
        <w:t>(руб.);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6) после регистрации </w:t>
      </w:r>
      <w:r w:rsidR="00522B86">
        <w:rPr>
          <w:rFonts w:ascii="Times New Roman" w:hAnsi="Times New Roman"/>
          <w:sz w:val="28"/>
        </w:rPr>
        <w:t>распоряжени</w:t>
      </w:r>
      <w:r>
        <w:rPr>
          <w:rFonts w:ascii="Times New Roman" w:hAnsi="Times New Roman"/>
          <w:sz w:val="28"/>
        </w:rPr>
        <w:t xml:space="preserve">я администрации Туапсинского муниципального округа территориальное управление в течение 3 дней передает </w:t>
      </w:r>
      <w:r>
        <w:rPr>
          <w:rFonts w:ascii="Times New Roman" w:hAnsi="Times New Roman"/>
          <w:sz w:val="28"/>
        </w:rPr>
        <w:lastRenderedPageBreak/>
        <w:t>его, а также заявление о компенсационной выплате</w:t>
      </w:r>
      <w:r w:rsidR="002C500A">
        <w:rPr>
          <w:rFonts w:ascii="Times New Roman" w:hAnsi="Times New Roman"/>
          <w:sz w:val="28"/>
        </w:rPr>
        <w:t xml:space="preserve"> руководител</w:t>
      </w:r>
      <w:r w:rsidR="00E77910">
        <w:rPr>
          <w:rFonts w:ascii="Times New Roman" w:hAnsi="Times New Roman"/>
          <w:sz w:val="28"/>
        </w:rPr>
        <w:t>ям</w:t>
      </w:r>
      <w:bookmarkStart w:id="0" w:name="_GoBack"/>
      <w:bookmarkEnd w:id="0"/>
      <w:r w:rsidR="002C500A">
        <w:rPr>
          <w:rFonts w:ascii="Times New Roman" w:hAnsi="Times New Roman"/>
          <w:sz w:val="28"/>
        </w:rPr>
        <w:t xml:space="preserve"> ТОС</w:t>
      </w:r>
      <w:r>
        <w:rPr>
          <w:rFonts w:ascii="Times New Roman" w:hAnsi="Times New Roman"/>
          <w:sz w:val="28"/>
        </w:rPr>
        <w:t xml:space="preserve"> и копии документов, в отдел учета и отчетности администрации Туапсинского муниципального округа.</w:t>
      </w:r>
    </w:p>
    <w:p w:rsidR="005C357B" w:rsidRDefault="00522B86">
      <w:pPr>
        <w:tabs>
          <w:tab w:val="left" w:pos="3492"/>
          <w:tab w:val="left" w:pos="7922"/>
        </w:tabs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 </w:t>
      </w:r>
      <w:proofErr w:type="gramStart"/>
      <w:r>
        <w:rPr>
          <w:rFonts w:ascii="Times New Roman" w:hAnsi="Times New Roman"/>
          <w:sz w:val="28"/>
        </w:rPr>
        <w:t>Отдел  учета</w:t>
      </w:r>
      <w:proofErr w:type="gramEnd"/>
      <w:r>
        <w:rPr>
          <w:rFonts w:ascii="Times New Roman" w:hAnsi="Times New Roman"/>
          <w:sz w:val="28"/>
        </w:rPr>
        <w:t xml:space="preserve">  </w:t>
      </w:r>
      <w:r w:rsidR="00A803FA">
        <w:rPr>
          <w:rFonts w:ascii="Times New Roman" w:hAnsi="Times New Roman"/>
          <w:sz w:val="28"/>
        </w:rPr>
        <w:t>и  отчетности  администрации  Туапсинского муниципального округа в течение 5 рабочих дней со дня получения документов от территориального управления перечисляет денежные средства на счет заявителя.</w:t>
      </w:r>
    </w:p>
    <w:p w:rsidR="005C357B" w:rsidRDefault="00A803FA">
      <w:pPr>
        <w:tabs>
          <w:tab w:val="left" w:pos="1369"/>
        </w:tabs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2005FE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 Основаниями для отказа являются: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неполного пакета доку</w:t>
      </w:r>
      <w:r w:rsidR="00643521">
        <w:rPr>
          <w:rFonts w:ascii="Times New Roman" w:hAnsi="Times New Roman"/>
          <w:sz w:val="28"/>
        </w:rPr>
        <w:t>ментов, указанного в пункте 5.2 настоящего</w:t>
      </w:r>
      <w:r>
        <w:rPr>
          <w:rFonts w:ascii="Times New Roman" w:hAnsi="Times New Roman"/>
          <w:sz w:val="28"/>
        </w:rPr>
        <w:t> Положения;</w:t>
      </w:r>
    </w:p>
    <w:p w:rsidR="005C357B" w:rsidRDefault="00A803FA">
      <w:pPr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недостоверных сведений согласно пу</w:t>
      </w:r>
      <w:r w:rsidR="00643521">
        <w:rPr>
          <w:rFonts w:ascii="Times New Roman" w:hAnsi="Times New Roman"/>
          <w:sz w:val="28"/>
        </w:rPr>
        <w:t>нкту 5.2 настоящего</w:t>
      </w:r>
      <w:r>
        <w:rPr>
          <w:rFonts w:ascii="Times New Roman" w:hAnsi="Times New Roman"/>
          <w:sz w:val="28"/>
        </w:rPr>
        <w:t xml:space="preserve"> Положения.</w:t>
      </w:r>
    </w:p>
    <w:p w:rsidR="005C357B" w:rsidRDefault="00A803FA">
      <w:pPr>
        <w:tabs>
          <w:tab w:val="left" w:pos="1309"/>
        </w:tabs>
        <w:spacing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</w:t>
      </w:r>
      <w:r w:rsidR="002005F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 В случае отказа в предоставлении компенсационной выплаты</w:t>
      </w:r>
      <w:r w:rsidR="00643521">
        <w:rPr>
          <w:rFonts w:ascii="Times New Roman" w:hAnsi="Times New Roman"/>
          <w:sz w:val="28"/>
        </w:rPr>
        <w:t xml:space="preserve"> руководителям ТОС</w:t>
      </w:r>
      <w:r>
        <w:rPr>
          <w:rFonts w:ascii="Times New Roman" w:hAnsi="Times New Roman"/>
          <w:sz w:val="28"/>
        </w:rPr>
        <w:t xml:space="preserve"> территориальное управление в течение 3 рабочих дней возвращает заявителю документы путем направления заказным письмом с указанием причины отказа.</w:t>
      </w:r>
    </w:p>
    <w:p w:rsidR="005C357B" w:rsidRDefault="00A803FA">
      <w:pPr>
        <w:tabs>
          <w:tab w:val="left" w:pos="1304"/>
        </w:tabs>
        <w:spacing w:after="330" w:line="317" w:lineRule="exact"/>
        <w:ind w:firstLine="7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</w:t>
      </w:r>
      <w:r w:rsidR="002005F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 Отказ в предоставлении компенсационной выплаты не является препятствием для повторной подачи заявления, если причины для отказа будут устранены.</w:t>
      </w:r>
    </w:p>
    <w:p w:rsidR="00EB5416" w:rsidRDefault="00A803FA" w:rsidP="00EB5416">
      <w:pPr>
        <w:widowControl/>
        <w:ind w:right="-1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 xml:space="preserve">6. Ответственность должностных лиц </w:t>
      </w:r>
      <w:r w:rsidR="00EB5416">
        <w:rPr>
          <w:rFonts w:ascii="Times New Roman" w:hAnsi="Times New Roman"/>
          <w:b/>
          <w:sz w:val="28"/>
        </w:rPr>
        <w:t xml:space="preserve">администрации </w:t>
      </w:r>
    </w:p>
    <w:p w:rsidR="005C357B" w:rsidRDefault="00EB5416" w:rsidP="00EB5416">
      <w:pPr>
        <w:widowControl/>
        <w:ind w:right="-1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Туапсинского муниципального округа</w:t>
      </w:r>
    </w:p>
    <w:p w:rsidR="005C357B" w:rsidRDefault="005C357B">
      <w:pPr>
        <w:widowControl/>
        <w:ind w:right="-1"/>
        <w:rPr>
          <w:rFonts w:ascii="Times New Roman" w:hAnsi="Times New Roman"/>
          <w:sz w:val="28"/>
        </w:rPr>
      </w:pPr>
    </w:p>
    <w:p w:rsidR="005C357B" w:rsidRDefault="00A803FA">
      <w:pPr>
        <w:widowControl/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 Должностные лица </w:t>
      </w:r>
      <w:r w:rsidR="00EB5416"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>, допустившие нецелевое использование денежных средств, выделенных на осуществление компенсационных выплат руководителям ТОС, несут ответственность в установленном законодательством порядке.</w:t>
      </w:r>
    </w:p>
    <w:p w:rsidR="005C357B" w:rsidRDefault="005C357B">
      <w:pPr>
        <w:widowControl/>
        <w:tabs>
          <w:tab w:val="left" w:pos="3735"/>
        </w:tabs>
        <w:ind w:right="-1"/>
        <w:rPr>
          <w:rFonts w:ascii="Times New Roman" w:hAnsi="Times New Roman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z w:val="28"/>
        </w:rPr>
      </w:pPr>
    </w:p>
    <w:p w:rsidR="00A803FA" w:rsidRPr="00A803FA" w:rsidRDefault="00A803FA" w:rsidP="00A803FA">
      <w:pPr>
        <w:ind w:firstLine="0"/>
        <w:rPr>
          <w:rFonts w:ascii="Times New Roman" w:hAnsi="Times New Roman"/>
          <w:sz w:val="28"/>
        </w:rPr>
      </w:pPr>
      <w:r w:rsidRPr="00A803FA">
        <w:rPr>
          <w:rFonts w:ascii="Times New Roman" w:hAnsi="Times New Roman"/>
          <w:sz w:val="28"/>
        </w:rPr>
        <w:t>Заместитель главы администрации</w:t>
      </w:r>
    </w:p>
    <w:p w:rsidR="00A803FA" w:rsidRPr="00A803FA" w:rsidRDefault="00A803FA" w:rsidP="00A803FA">
      <w:pPr>
        <w:ind w:firstLine="0"/>
        <w:rPr>
          <w:rFonts w:ascii="Times New Roman" w:hAnsi="Times New Roman"/>
          <w:sz w:val="28"/>
        </w:rPr>
      </w:pPr>
      <w:r w:rsidRPr="00A803FA">
        <w:rPr>
          <w:rFonts w:ascii="Times New Roman" w:hAnsi="Times New Roman"/>
          <w:sz w:val="28"/>
        </w:rPr>
        <w:t>Туапсинского муниципального округа,</w:t>
      </w:r>
    </w:p>
    <w:p w:rsidR="00A803FA" w:rsidRPr="00A803FA" w:rsidRDefault="00A803FA" w:rsidP="00A803FA">
      <w:pPr>
        <w:ind w:firstLine="0"/>
        <w:rPr>
          <w:rFonts w:ascii="Times New Roman" w:hAnsi="Times New Roman"/>
          <w:sz w:val="28"/>
        </w:rPr>
      </w:pPr>
      <w:r w:rsidRPr="00A803FA">
        <w:rPr>
          <w:rFonts w:ascii="Times New Roman" w:hAnsi="Times New Roman"/>
          <w:sz w:val="28"/>
        </w:rPr>
        <w:t>управляющ</w:t>
      </w:r>
      <w:r w:rsidR="009533A2">
        <w:rPr>
          <w:rFonts w:ascii="Times New Roman" w:hAnsi="Times New Roman"/>
          <w:sz w:val="28"/>
        </w:rPr>
        <w:t>ий</w:t>
      </w:r>
      <w:r w:rsidRPr="00A803FA">
        <w:rPr>
          <w:rFonts w:ascii="Times New Roman" w:hAnsi="Times New Roman"/>
          <w:sz w:val="28"/>
        </w:rPr>
        <w:t xml:space="preserve"> делами</w:t>
      </w:r>
      <w:r w:rsidRPr="00A803FA">
        <w:rPr>
          <w:rFonts w:ascii="Times New Roman" w:hAnsi="Times New Roman"/>
          <w:sz w:val="28"/>
        </w:rPr>
        <w:tab/>
      </w:r>
      <w:r w:rsidRPr="00A803FA">
        <w:rPr>
          <w:rFonts w:ascii="Times New Roman" w:hAnsi="Times New Roman"/>
          <w:sz w:val="28"/>
        </w:rPr>
        <w:tab/>
      </w:r>
      <w:r w:rsidRPr="00A803FA">
        <w:rPr>
          <w:rFonts w:ascii="Times New Roman" w:hAnsi="Times New Roman"/>
          <w:sz w:val="28"/>
        </w:rPr>
        <w:tab/>
      </w:r>
      <w:r w:rsidRPr="00A803FA">
        <w:rPr>
          <w:rFonts w:ascii="Times New Roman" w:hAnsi="Times New Roman"/>
          <w:sz w:val="28"/>
        </w:rPr>
        <w:tab/>
      </w:r>
      <w:r w:rsidRPr="00A803FA">
        <w:rPr>
          <w:rFonts w:ascii="Times New Roman" w:hAnsi="Times New Roman"/>
          <w:sz w:val="28"/>
        </w:rPr>
        <w:tab/>
      </w:r>
      <w:r w:rsidRPr="00A803FA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</w:t>
      </w:r>
      <w:r w:rsidRPr="00A803FA">
        <w:rPr>
          <w:rFonts w:ascii="Times New Roman" w:hAnsi="Times New Roman"/>
          <w:sz w:val="28"/>
        </w:rPr>
        <w:t xml:space="preserve">     Р.В. Лукьянченко</w:t>
      </w:r>
    </w:p>
    <w:p w:rsidR="00A803FA" w:rsidRDefault="00A803FA" w:rsidP="00A803FA"/>
    <w:p w:rsidR="005C357B" w:rsidRDefault="005C357B">
      <w:pPr>
        <w:widowControl/>
        <w:ind w:right="-1" w:firstLine="0"/>
        <w:rPr>
          <w:rFonts w:ascii="Times New Roman" w:hAnsi="Times New Roman"/>
          <w:spacing w:val="-9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pacing w:val="-9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pacing w:val="-9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pacing w:val="-9"/>
          <w:sz w:val="28"/>
        </w:rPr>
      </w:pPr>
    </w:p>
    <w:p w:rsidR="005C357B" w:rsidRDefault="005C357B">
      <w:pPr>
        <w:widowControl/>
        <w:ind w:right="-1" w:firstLine="0"/>
        <w:rPr>
          <w:rFonts w:ascii="Times New Roman" w:hAnsi="Times New Roman"/>
          <w:spacing w:val="-9"/>
          <w:sz w:val="28"/>
        </w:rPr>
      </w:pPr>
    </w:p>
    <w:sectPr w:rsidR="005C357B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75A" w:rsidRDefault="00A803FA">
      <w:r>
        <w:separator/>
      </w:r>
    </w:p>
  </w:endnote>
  <w:endnote w:type="continuationSeparator" w:id="0">
    <w:p w:rsidR="0076475A" w:rsidRDefault="00A8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75A" w:rsidRDefault="00A803FA">
      <w:r>
        <w:separator/>
      </w:r>
    </w:p>
  </w:footnote>
  <w:footnote w:type="continuationSeparator" w:id="0">
    <w:p w:rsidR="0076475A" w:rsidRDefault="00A80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57B" w:rsidRDefault="00A803FA">
    <w:pPr>
      <w:pStyle w:val="a5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8B3B9A">
      <w:rPr>
        <w:rFonts w:ascii="Times New Roman" w:hAnsi="Times New Roman"/>
        <w:noProof/>
        <w:sz w:val="24"/>
      </w:rPr>
      <w:t>5</w:t>
    </w:r>
    <w:r>
      <w:rPr>
        <w:rFonts w:ascii="Times New Roman" w:hAnsi="Times New Roman"/>
        <w:sz w:val="24"/>
      </w:rPr>
      <w:fldChar w:fldCharType="end"/>
    </w:r>
  </w:p>
  <w:p w:rsidR="005C357B" w:rsidRDefault="005C35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7B"/>
    <w:rsid w:val="000E0597"/>
    <w:rsid w:val="002005FE"/>
    <w:rsid w:val="0028163A"/>
    <w:rsid w:val="002C500A"/>
    <w:rsid w:val="004F393C"/>
    <w:rsid w:val="00522B86"/>
    <w:rsid w:val="005C357B"/>
    <w:rsid w:val="005E723F"/>
    <w:rsid w:val="00642F8C"/>
    <w:rsid w:val="00643521"/>
    <w:rsid w:val="00695B71"/>
    <w:rsid w:val="00731B19"/>
    <w:rsid w:val="0076475A"/>
    <w:rsid w:val="007B432E"/>
    <w:rsid w:val="008B3B9A"/>
    <w:rsid w:val="009533A2"/>
    <w:rsid w:val="009B7BF9"/>
    <w:rsid w:val="00A803FA"/>
    <w:rsid w:val="00AF584A"/>
    <w:rsid w:val="00BD29AC"/>
    <w:rsid w:val="00D708B2"/>
    <w:rsid w:val="00E77910"/>
    <w:rsid w:val="00EB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43B1"/>
  <w15:docId w15:val="{8EB3ED9E-06C3-42CF-A7D3-38C77B859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after="0" w:line="240" w:lineRule="auto"/>
      <w:ind w:firstLine="720"/>
      <w:jc w:val="both"/>
    </w:pPr>
    <w:rPr>
      <w:rFonts w:ascii="Arial" w:hAnsi="Arial"/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40"/>
      <w:outlineLvl w:val="1"/>
    </w:pPr>
    <w:rPr>
      <w:rFonts w:asciiTheme="majorHAnsi" w:hAnsiTheme="majorHAnsi"/>
      <w:color w:val="2E74B5" w:themeColor="accent1" w:themeShade="BF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keepLines w:val="0"/>
      <w:spacing w:before="108" w:after="108"/>
      <w:ind w:firstLine="0"/>
      <w:jc w:val="center"/>
      <w:outlineLvl w:val="2"/>
    </w:pPr>
    <w:rPr>
      <w:rFonts w:ascii="Arial" w:hAnsi="Arial"/>
      <w:b/>
      <w:color w:val="26282F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widowControl/>
      <w:spacing w:before="320" w:after="20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widowControl/>
      <w:spacing w:before="320" w:after="200"/>
      <w:outlineLvl w:val="6"/>
    </w:pPr>
    <w:rPr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widowControl/>
      <w:spacing w:before="320" w:after="200"/>
      <w:outlineLvl w:val="7"/>
    </w:pPr>
    <w:rPr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widowControl/>
      <w:spacing w:before="320" w:after="200"/>
      <w:outlineLvl w:val="8"/>
    </w:pPr>
    <w:rPr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6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Heading1Char">
    <w:name w:val="Heading 1 Char"/>
    <w:basedOn w:val="14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15"/>
    <w:link w:val="Heading1Char"/>
    <w:rPr>
      <w:rFonts w:ascii="Arial" w:hAnsi="Arial"/>
      <w:sz w:val="4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a5">
    <w:name w:val="header"/>
    <w:basedOn w:val="a"/>
    <w:link w:val="a6"/>
    <w:pPr>
      <w:widowControl/>
      <w:tabs>
        <w:tab w:val="center" w:pos="7143"/>
        <w:tab w:val="right" w:pos="14287"/>
      </w:tabs>
    </w:pPr>
  </w:style>
  <w:style w:type="character" w:customStyle="1" w:styleId="a6">
    <w:name w:val="Верхний колонтитул Знак"/>
    <w:basedOn w:val="1"/>
    <w:link w:val="a5"/>
    <w:rPr>
      <w:rFonts w:ascii="Arial" w:hAnsi="Arial"/>
      <w:sz w:val="26"/>
    </w:rPr>
  </w:style>
  <w:style w:type="paragraph" w:styleId="a7">
    <w:name w:val="table of figures"/>
    <w:basedOn w:val="a"/>
    <w:next w:val="a"/>
    <w:link w:val="a8"/>
    <w:pPr>
      <w:widowControl/>
    </w:pPr>
  </w:style>
  <w:style w:type="character" w:customStyle="1" w:styleId="a8">
    <w:name w:val="Перечень рисунков Знак"/>
    <w:basedOn w:val="1"/>
    <w:link w:val="a7"/>
    <w:rPr>
      <w:rFonts w:ascii="Arial" w:hAnsi="Arial"/>
      <w:sz w:val="2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FooterChar">
    <w:name w:val="Footer Char"/>
    <w:basedOn w:val="16"/>
    <w:link w:val="FooterChar0"/>
  </w:style>
  <w:style w:type="character" w:customStyle="1" w:styleId="FooterChar0">
    <w:name w:val="Footer Char"/>
    <w:basedOn w:val="17"/>
    <w:link w:val="FooterChar"/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Heading3Char">
    <w:name w:val="Heading 3 Char"/>
    <w:basedOn w:val="14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15"/>
    <w:link w:val="Heading3Char"/>
    <w:rPr>
      <w:rFonts w:ascii="Arial" w:hAnsi="Arial"/>
      <w:sz w:val="30"/>
    </w:rPr>
  </w:style>
  <w:style w:type="paragraph" w:customStyle="1" w:styleId="HeaderChar">
    <w:name w:val="Header Char"/>
    <w:basedOn w:val="16"/>
    <w:link w:val="HeaderChar0"/>
  </w:style>
  <w:style w:type="character" w:customStyle="1" w:styleId="HeaderChar0">
    <w:name w:val="Header Char"/>
    <w:basedOn w:val="17"/>
    <w:link w:val="HeaderChar"/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basedOn w:val="20"/>
    <w:link w:val="3"/>
    <w:rPr>
      <w:rFonts w:ascii="Arial" w:hAnsi="Arial"/>
      <w:b/>
      <w:color w:val="26282F"/>
      <w:sz w:val="26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paragraph" w:customStyle="1" w:styleId="1a">
    <w:name w:val="Знак сноски1"/>
    <w:basedOn w:val="23"/>
    <w:link w:val="ab"/>
    <w:rPr>
      <w:vertAlign w:val="superscript"/>
    </w:rPr>
  </w:style>
  <w:style w:type="character" w:styleId="ab">
    <w:name w:val="footnote reference"/>
    <w:basedOn w:val="a0"/>
    <w:link w:val="1a"/>
    <w:rPr>
      <w:vertAlign w:val="superscript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Endnote1">
    <w:name w:val="Endnote"/>
    <w:basedOn w:val="a"/>
    <w:link w:val="Endnote2"/>
    <w:pPr>
      <w:widowControl/>
    </w:pPr>
    <w:rPr>
      <w:sz w:val="20"/>
    </w:rPr>
  </w:style>
  <w:style w:type="character" w:customStyle="1" w:styleId="Endnote2">
    <w:name w:val="Endnote"/>
    <w:basedOn w:val="1"/>
    <w:link w:val="Endnote1"/>
    <w:rPr>
      <w:rFonts w:ascii="Arial" w:hAnsi="Arial"/>
      <w:sz w:val="20"/>
    </w:rPr>
  </w:style>
  <w:style w:type="paragraph" w:customStyle="1" w:styleId="ac">
    <w:name w:val="Гипертекстовая ссылка"/>
    <w:link w:val="ad"/>
    <w:rPr>
      <w:b/>
      <w:color w:val="106BBE"/>
    </w:rPr>
  </w:style>
  <w:style w:type="character" w:customStyle="1" w:styleId="ad">
    <w:name w:val="Гипертекстовая ссылка"/>
    <w:link w:val="ac"/>
    <w:rPr>
      <w:b/>
      <w:color w:val="106BBE"/>
    </w:rPr>
  </w:style>
  <w:style w:type="paragraph" w:customStyle="1" w:styleId="1b">
    <w:name w:val="Знак сноски1"/>
    <w:basedOn w:val="14"/>
    <w:link w:val="1c"/>
    <w:rPr>
      <w:vertAlign w:val="superscript"/>
    </w:rPr>
  </w:style>
  <w:style w:type="character" w:customStyle="1" w:styleId="1c">
    <w:name w:val="Знак сноски1"/>
    <w:basedOn w:val="15"/>
    <w:link w:val="1b"/>
    <w:rPr>
      <w:vertAlign w:val="superscript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Heading6Char">
    <w:name w:val="Heading 6 Char"/>
    <w:basedOn w:val="16"/>
    <w:link w:val="Heading6Char0"/>
    <w:rPr>
      <w:rFonts w:ascii="Arial" w:hAnsi="Arial"/>
      <w:b/>
    </w:rPr>
  </w:style>
  <w:style w:type="character" w:customStyle="1" w:styleId="Heading6Char0">
    <w:name w:val="Heading 6 Char"/>
    <w:basedOn w:val="17"/>
    <w:link w:val="Heading6Char"/>
    <w:rPr>
      <w:rFonts w:ascii="Arial" w:hAnsi="Arial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e">
    <w:name w:val="Intense Quote"/>
    <w:basedOn w:val="a"/>
    <w:next w:val="a"/>
    <w:link w:val="af"/>
    <w:pPr>
      <w:widowControl/>
      <w:ind w:left="720" w:right="720" w:firstLine="0"/>
    </w:pPr>
    <w:rPr>
      <w:i/>
    </w:rPr>
  </w:style>
  <w:style w:type="character" w:customStyle="1" w:styleId="af">
    <w:name w:val="Выделенная цитата Знак"/>
    <w:basedOn w:val="1"/>
    <w:link w:val="ae"/>
    <w:rPr>
      <w:rFonts w:ascii="Arial" w:hAnsi="Arial"/>
      <w:i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eading7Char">
    <w:name w:val="Heading 7 Char"/>
    <w:basedOn w:val="16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7"/>
    <w:link w:val="Heading7Char"/>
    <w:rPr>
      <w:rFonts w:ascii="Arial" w:hAnsi="Arial"/>
      <w:b/>
      <w:i/>
    </w:rPr>
  </w:style>
  <w:style w:type="paragraph" w:customStyle="1" w:styleId="Heading9Char">
    <w:name w:val="Heading 9 Char"/>
    <w:basedOn w:val="16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7"/>
    <w:link w:val="Heading9Char"/>
    <w:rPr>
      <w:rFonts w:ascii="Arial" w:hAnsi="Arial"/>
      <w:i/>
      <w:sz w:val="21"/>
    </w:rPr>
  </w:style>
  <w:style w:type="paragraph" w:styleId="af0">
    <w:name w:val="footer"/>
    <w:basedOn w:val="a"/>
    <w:link w:val="af1"/>
    <w:pPr>
      <w:widowControl/>
      <w:tabs>
        <w:tab w:val="center" w:pos="7143"/>
        <w:tab w:val="right" w:pos="14287"/>
      </w:tabs>
    </w:pPr>
  </w:style>
  <w:style w:type="character" w:customStyle="1" w:styleId="af1">
    <w:name w:val="Нижний колонтитул Знак"/>
    <w:basedOn w:val="1"/>
    <w:link w:val="af0"/>
    <w:rPr>
      <w:rFonts w:ascii="Arial" w:hAnsi="Arial"/>
      <w:sz w:val="26"/>
    </w:rPr>
  </w:style>
  <w:style w:type="paragraph" w:customStyle="1" w:styleId="Heading4Char">
    <w:name w:val="Heading 4 Char"/>
    <w:basedOn w:val="14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15"/>
    <w:link w:val="Heading4Char"/>
    <w:rPr>
      <w:rFonts w:ascii="Arial" w:hAnsi="Arial"/>
      <w:b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Heading8Char">
    <w:name w:val="Heading 8 Char"/>
    <w:basedOn w:val="16"/>
    <w:link w:val="Heading8Char0"/>
    <w:rPr>
      <w:rFonts w:ascii="Arial" w:hAnsi="Arial"/>
      <w:i/>
    </w:rPr>
  </w:style>
  <w:style w:type="character" w:customStyle="1" w:styleId="Heading8Char0">
    <w:name w:val="Heading 8 Char"/>
    <w:basedOn w:val="17"/>
    <w:link w:val="Heading8Char"/>
    <w:rPr>
      <w:rFonts w:ascii="Arial" w:hAnsi="Arial"/>
      <w:i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Heading2Char">
    <w:name w:val="Heading 2 Char"/>
    <w:basedOn w:val="14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15"/>
    <w:link w:val="Heading2Char"/>
    <w:rPr>
      <w:rFonts w:ascii="Arial" w:hAnsi="Arial"/>
      <w:sz w:val="34"/>
    </w:rPr>
  </w:style>
  <w:style w:type="paragraph" w:styleId="af2">
    <w:name w:val="caption"/>
    <w:basedOn w:val="a"/>
    <w:next w:val="a"/>
    <w:link w:val="af3"/>
    <w:pPr>
      <w:widowControl/>
      <w:spacing w:line="276" w:lineRule="auto"/>
    </w:pPr>
    <w:rPr>
      <w:b/>
      <w:color w:val="5B9BD5" w:themeColor="accent1"/>
      <w:sz w:val="18"/>
    </w:rPr>
  </w:style>
  <w:style w:type="character" w:customStyle="1" w:styleId="af3">
    <w:name w:val="Название объекта Знак"/>
    <w:basedOn w:val="1"/>
    <w:link w:val="af2"/>
    <w:rPr>
      <w:rFonts w:ascii="Arial" w:hAnsi="Arial"/>
      <w:b/>
      <w:color w:val="5B9BD5" w:themeColor="accent1"/>
      <w:sz w:val="18"/>
    </w:rPr>
  </w:style>
  <w:style w:type="paragraph" w:customStyle="1" w:styleId="24">
    <w:name w:val="Гиперссылка2"/>
    <w:link w:val="af4"/>
    <w:rPr>
      <w:color w:val="0000FF"/>
      <w:u w:val="single"/>
    </w:rPr>
  </w:style>
  <w:style w:type="character" w:styleId="af4">
    <w:name w:val="Hyperlink"/>
    <w:link w:val="24"/>
    <w:rPr>
      <w:color w:val="0000FF"/>
      <w:u w:val="single"/>
    </w:rPr>
  </w:style>
  <w:style w:type="paragraph" w:customStyle="1" w:styleId="Footnote1">
    <w:name w:val="Footnote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link w:val="Footnote1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d">
    <w:name w:val="toc 1"/>
    <w:next w:val="a"/>
    <w:link w:val="1e"/>
    <w:uiPriority w:val="39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Pr>
      <w:rFonts w:ascii="XO Thames" w:hAnsi="XO Thames"/>
      <w:b/>
      <w:sz w:val="28"/>
    </w:rPr>
  </w:style>
  <w:style w:type="paragraph" w:styleId="af5">
    <w:name w:val="TOC Heading"/>
    <w:link w:val="af6"/>
  </w:style>
  <w:style w:type="character" w:customStyle="1" w:styleId="af6">
    <w:name w:val="Заголовок оглавления Знак"/>
    <w:link w:val="af5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25">
    <w:name w:val="Quote"/>
    <w:basedOn w:val="a"/>
    <w:next w:val="a"/>
    <w:link w:val="26"/>
    <w:pPr>
      <w:widowControl/>
      <w:ind w:left="720" w:right="720" w:firstLine="0"/>
    </w:pPr>
    <w:rPr>
      <w:i/>
    </w:rPr>
  </w:style>
  <w:style w:type="character" w:customStyle="1" w:styleId="26">
    <w:name w:val="Цитата 2 Знак"/>
    <w:basedOn w:val="1"/>
    <w:link w:val="25"/>
    <w:rPr>
      <w:rFonts w:ascii="Arial" w:hAnsi="Arial"/>
      <w:i/>
      <w:sz w:val="26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Heading5Char">
    <w:name w:val="Heading 5 Char"/>
    <w:basedOn w:val="14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15"/>
    <w:link w:val="Heading5Char"/>
    <w:rPr>
      <w:rFonts w:ascii="Arial" w:hAnsi="Arial"/>
      <w:b/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Endnote3">
    <w:name w:val="Endnote"/>
    <w:link w:val="Endnote4"/>
    <w:pPr>
      <w:ind w:firstLine="851"/>
      <w:jc w:val="both"/>
    </w:pPr>
    <w:rPr>
      <w:rFonts w:ascii="XO Thames" w:hAnsi="XO Thames"/>
    </w:rPr>
  </w:style>
  <w:style w:type="character" w:customStyle="1" w:styleId="Endnote4">
    <w:name w:val="Endnote"/>
    <w:link w:val="Endnote3"/>
    <w:rPr>
      <w:rFonts w:ascii="XO Thames" w:hAnsi="XO Thames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1f">
    <w:name w:val="Обычный1"/>
    <w:link w:val="1f0"/>
    <w:rPr>
      <w:rFonts w:ascii="Arial" w:hAnsi="Arial"/>
      <w:sz w:val="26"/>
    </w:rPr>
  </w:style>
  <w:style w:type="character" w:customStyle="1" w:styleId="1f0">
    <w:name w:val="Обычный1"/>
    <w:link w:val="1f"/>
    <w:rPr>
      <w:rFonts w:ascii="Arial" w:hAnsi="Arial"/>
      <w:sz w:val="26"/>
    </w:rPr>
  </w:style>
  <w:style w:type="paragraph" w:customStyle="1" w:styleId="23">
    <w:name w:val="Основной шрифт абзаца2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SubtitleChar">
    <w:name w:val="Subtitle Char"/>
    <w:basedOn w:val="14"/>
    <w:link w:val="SubtitleChar0"/>
    <w:rPr>
      <w:sz w:val="24"/>
    </w:rPr>
  </w:style>
  <w:style w:type="character" w:customStyle="1" w:styleId="SubtitleChar0">
    <w:name w:val="Subtitle Char"/>
    <w:basedOn w:val="15"/>
    <w:link w:val="SubtitleChar"/>
    <w:rPr>
      <w:sz w:val="24"/>
    </w:rPr>
  </w:style>
  <w:style w:type="paragraph" w:customStyle="1" w:styleId="1f1">
    <w:name w:val="Знак концевой сноски1"/>
    <w:basedOn w:val="14"/>
    <w:link w:val="1f2"/>
    <w:rPr>
      <w:vertAlign w:val="superscript"/>
    </w:rPr>
  </w:style>
  <w:style w:type="character" w:customStyle="1" w:styleId="1f2">
    <w:name w:val="Знак концевой сноски1"/>
    <w:basedOn w:val="15"/>
    <w:link w:val="1f1"/>
    <w:rPr>
      <w:vertAlign w:val="superscript"/>
    </w:rPr>
  </w:style>
  <w:style w:type="paragraph" w:customStyle="1" w:styleId="Footnote3">
    <w:name w:val="Footnote"/>
    <w:basedOn w:val="a"/>
    <w:link w:val="Footnote4"/>
    <w:pPr>
      <w:widowControl/>
      <w:spacing w:after="40"/>
    </w:pPr>
    <w:rPr>
      <w:sz w:val="18"/>
    </w:rPr>
  </w:style>
  <w:style w:type="character" w:customStyle="1" w:styleId="Footnote4">
    <w:name w:val="Footnote"/>
    <w:basedOn w:val="1"/>
    <w:link w:val="Footnote3"/>
    <w:rPr>
      <w:rFonts w:ascii="Arial" w:hAnsi="Arial"/>
      <w:sz w:val="18"/>
    </w:rPr>
  </w:style>
  <w:style w:type="paragraph" w:customStyle="1" w:styleId="TitleChar">
    <w:name w:val="Title Char"/>
    <w:basedOn w:val="14"/>
    <w:link w:val="TitleChar0"/>
    <w:rPr>
      <w:sz w:val="48"/>
    </w:rPr>
  </w:style>
  <w:style w:type="character" w:customStyle="1" w:styleId="TitleChar0">
    <w:name w:val="Title Char"/>
    <w:basedOn w:val="15"/>
    <w:link w:val="TitleChar"/>
    <w:rPr>
      <w:sz w:val="48"/>
    </w:rPr>
  </w:style>
  <w:style w:type="paragraph" w:customStyle="1" w:styleId="Footnote5">
    <w:name w:val="Footnote"/>
    <w:link w:val="Footnote6"/>
    <w:pPr>
      <w:spacing w:after="40" w:line="240" w:lineRule="auto"/>
    </w:pPr>
    <w:rPr>
      <w:sz w:val="18"/>
    </w:rPr>
  </w:style>
  <w:style w:type="character" w:customStyle="1" w:styleId="Footnote6">
    <w:name w:val="Footnote"/>
    <w:link w:val="Footnote5"/>
    <w:rPr>
      <w:sz w:val="18"/>
    </w:rPr>
  </w:style>
  <w:style w:type="paragraph" w:styleId="af7">
    <w:name w:val="Plain Text"/>
    <w:basedOn w:val="a"/>
    <w:link w:val="af8"/>
    <w:pPr>
      <w:widowControl/>
      <w:ind w:firstLine="0"/>
      <w:jc w:val="left"/>
    </w:pPr>
    <w:rPr>
      <w:rFonts w:ascii="Courier New" w:hAnsi="Courier New"/>
      <w:sz w:val="20"/>
    </w:rPr>
  </w:style>
  <w:style w:type="character" w:customStyle="1" w:styleId="af8">
    <w:name w:val="Текст Знак"/>
    <w:basedOn w:val="1"/>
    <w:link w:val="af7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9">
    <w:name w:val="Прижатый влево"/>
    <w:basedOn w:val="a"/>
    <w:next w:val="a"/>
    <w:link w:val="afa"/>
    <w:pPr>
      <w:widowControl/>
      <w:ind w:firstLine="0"/>
      <w:jc w:val="left"/>
    </w:pPr>
  </w:style>
  <w:style w:type="character" w:customStyle="1" w:styleId="afa">
    <w:name w:val="Прижатый влево"/>
    <w:basedOn w:val="1"/>
    <w:link w:val="af9"/>
    <w:rPr>
      <w:rFonts w:ascii="Arial" w:hAnsi="Arial"/>
      <w:sz w:val="26"/>
    </w:rPr>
  </w:style>
  <w:style w:type="paragraph" w:styleId="afb">
    <w:name w:val="List Paragraph"/>
    <w:basedOn w:val="a"/>
    <w:link w:val="afc"/>
    <w:pPr>
      <w:widowControl/>
      <w:ind w:left="720" w:firstLine="0"/>
      <w:contextualSpacing/>
    </w:pPr>
  </w:style>
  <w:style w:type="character" w:customStyle="1" w:styleId="afc">
    <w:name w:val="Абзац списка Знак"/>
    <w:basedOn w:val="1"/>
    <w:link w:val="afb"/>
    <w:rPr>
      <w:rFonts w:ascii="Arial" w:hAnsi="Arial"/>
      <w:sz w:val="26"/>
    </w:rPr>
  </w:style>
  <w:style w:type="paragraph" w:customStyle="1" w:styleId="27">
    <w:name w:val="Знак концевой сноски2"/>
    <w:basedOn w:val="23"/>
    <w:link w:val="afd"/>
    <w:rPr>
      <w:vertAlign w:val="superscript"/>
    </w:rPr>
  </w:style>
  <w:style w:type="character" w:styleId="afd">
    <w:name w:val="endnote reference"/>
    <w:basedOn w:val="a0"/>
    <w:link w:val="27"/>
    <w:rPr>
      <w:vertAlign w:val="superscript"/>
    </w:rPr>
  </w:style>
  <w:style w:type="paragraph" w:customStyle="1" w:styleId="CaptionChar">
    <w:name w:val="Caption Char"/>
    <w:basedOn w:val="af2"/>
    <w:link w:val="CaptionChar0"/>
  </w:style>
  <w:style w:type="character" w:customStyle="1" w:styleId="CaptionChar0">
    <w:name w:val="Caption Char"/>
    <w:basedOn w:val="af3"/>
    <w:link w:val="CaptionChar"/>
    <w:rPr>
      <w:rFonts w:ascii="Arial" w:hAnsi="Arial"/>
      <w:b/>
      <w:color w:val="5B9BD5" w:themeColor="accent1"/>
      <w:sz w:val="1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Endnote5">
    <w:name w:val="Endnote"/>
    <w:link w:val="Endnote6"/>
    <w:pPr>
      <w:spacing w:after="0" w:line="240" w:lineRule="auto"/>
    </w:pPr>
    <w:rPr>
      <w:sz w:val="20"/>
    </w:rPr>
  </w:style>
  <w:style w:type="character" w:customStyle="1" w:styleId="Endnote6">
    <w:name w:val="Endnote"/>
    <w:link w:val="Endnote5"/>
    <w:rPr>
      <w:sz w:val="20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E74B5" w:themeColor="accent1" w:themeShade="BF"/>
      <w:sz w:val="26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paragraph" w:customStyle="1" w:styleId="1f3">
    <w:name w:val="Обычный1"/>
    <w:link w:val="1f4"/>
    <w:rPr>
      <w:rFonts w:ascii="Arial" w:hAnsi="Arial"/>
      <w:sz w:val="26"/>
    </w:rPr>
  </w:style>
  <w:style w:type="character" w:customStyle="1" w:styleId="1f4">
    <w:name w:val="Обычный1"/>
    <w:link w:val="1f3"/>
    <w:rPr>
      <w:rFonts w:ascii="Arial" w:hAnsi="Arial"/>
      <w:sz w:val="26"/>
    </w:r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-51">
    <w:name w:val="Таблица-сетка 5 темная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-31">
    <w:name w:val="Список-таблица 3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510">
    <w:name w:val="Таблица простая 51"/>
    <w:basedOn w:val="a1"/>
    <w:pPr>
      <w:spacing w:after="0" w:line="240" w:lineRule="auto"/>
    </w:pPr>
    <w:tblPr/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-510">
    <w:name w:val="Список-таблица 5 темная1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-41">
    <w:name w:val="Список-таблица 4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310">
    <w:name w:val="Таблица простая 31"/>
    <w:basedOn w:val="a1"/>
    <w:pPr>
      <w:spacing w:after="0" w:line="240" w:lineRule="auto"/>
    </w:pPr>
    <w:tblPr/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-71">
    <w:name w:val="Список-таблица 7 цветная1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af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f5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410">
    <w:name w:val="Таблица простая 41"/>
    <w:basedOn w:val="a1"/>
    <w:pPr>
      <w:spacing w:after="0" w:line="240" w:lineRule="auto"/>
    </w:p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-410">
    <w:name w:val="Таблица-сетка 41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710">
    <w:name w:val="Таблица-сетка 7 цветная1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-310">
    <w:name w:val="Таблица-сетка 3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cp:lastPrinted>2025-10-10T11:43:00Z</cp:lastPrinted>
  <dcterms:created xsi:type="dcterms:W3CDTF">2025-10-10T07:42:00Z</dcterms:created>
  <dcterms:modified xsi:type="dcterms:W3CDTF">2025-10-10T11:51:00Z</dcterms:modified>
</cp:coreProperties>
</file>